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071" w:rsidRPr="00754CD2" w:rsidRDefault="009A2071" w:rsidP="009A2071">
      <w:pPr>
        <w:pStyle w:val="Default"/>
        <w:jc w:val="center"/>
        <w:rPr>
          <w:b/>
          <w:bCs/>
          <w:color w:val="auto"/>
        </w:rPr>
      </w:pPr>
      <w:r w:rsidRPr="00754CD2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9A2071" w:rsidRPr="00754CD2" w:rsidRDefault="009A2071" w:rsidP="009A2071">
      <w:pPr>
        <w:pStyle w:val="Default"/>
        <w:jc w:val="center"/>
        <w:rPr>
          <w:color w:val="auto"/>
        </w:rPr>
      </w:pPr>
      <w:r w:rsidRPr="00754CD2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</w:p>
    <w:p w:rsidR="006678BB" w:rsidRPr="00754CD2" w:rsidRDefault="006678BB" w:rsidP="006678BB">
      <w:pPr>
        <w:pStyle w:val="Default"/>
        <w:jc w:val="center"/>
        <w:rPr>
          <w:color w:val="auto"/>
        </w:rPr>
      </w:pPr>
      <w:r w:rsidRPr="00754CD2">
        <w:rPr>
          <w:b/>
          <w:bCs/>
          <w:color w:val="auto"/>
        </w:rPr>
        <w:t>Кафедра терапии и профессиональных болезней с курсом ИДПО</w:t>
      </w:r>
    </w:p>
    <w:p w:rsidR="009A2071" w:rsidRPr="00754CD2" w:rsidRDefault="009A2071" w:rsidP="009A2071">
      <w:pPr>
        <w:pStyle w:val="Default"/>
        <w:jc w:val="center"/>
        <w:rPr>
          <w:color w:val="auto"/>
          <w:sz w:val="28"/>
          <w:szCs w:val="28"/>
        </w:rPr>
      </w:pPr>
    </w:p>
    <w:p w:rsidR="006678BB" w:rsidRPr="00754CD2" w:rsidRDefault="009A2071" w:rsidP="009A2071">
      <w:pPr>
        <w:pStyle w:val="Default"/>
        <w:jc w:val="center"/>
        <w:rPr>
          <w:color w:val="auto"/>
          <w:sz w:val="28"/>
          <w:szCs w:val="28"/>
        </w:rPr>
      </w:pPr>
      <w:r w:rsidRPr="00754CD2">
        <w:rPr>
          <w:color w:val="auto"/>
          <w:sz w:val="28"/>
          <w:szCs w:val="28"/>
        </w:rPr>
        <w:t xml:space="preserve">  </w:t>
      </w:r>
    </w:p>
    <w:p w:rsidR="009A2071" w:rsidRPr="00754CD2" w:rsidRDefault="009A2071" w:rsidP="009A2071">
      <w:pPr>
        <w:pStyle w:val="Default"/>
        <w:rPr>
          <w:b/>
          <w:bCs/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rPr>
          <w:b/>
          <w:bCs/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jc w:val="center"/>
        <w:rPr>
          <w:color w:val="auto"/>
          <w:sz w:val="28"/>
          <w:szCs w:val="28"/>
        </w:rPr>
      </w:pPr>
      <w:r w:rsidRPr="00754CD2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9A2071" w:rsidRPr="00754CD2" w:rsidRDefault="009A2071" w:rsidP="009A2071">
      <w:pPr>
        <w:pStyle w:val="Default"/>
        <w:jc w:val="center"/>
        <w:rPr>
          <w:color w:val="auto"/>
          <w:sz w:val="28"/>
          <w:szCs w:val="28"/>
        </w:rPr>
      </w:pPr>
      <w:r w:rsidRPr="00754CD2">
        <w:rPr>
          <w:b/>
          <w:bCs/>
          <w:color w:val="auto"/>
          <w:sz w:val="28"/>
          <w:szCs w:val="28"/>
        </w:rPr>
        <w:t>по самостоятельной внеаудиторной работе дистанционной части обучения (стажировка)</w:t>
      </w: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  <w:r w:rsidRPr="00754CD2">
        <w:rPr>
          <w:color w:val="auto"/>
          <w:sz w:val="28"/>
          <w:szCs w:val="28"/>
        </w:rPr>
        <w:t>на тему: Грыжи пищеводного отверстия диафрагмы.</w:t>
      </w: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  <w:r w:rsidRPr="00754CD2">
        <w:rPr>
          <w:color w:val="auto"/>
          <w:sz w:val="28"/>
          <w:szCs w:val="28"/>
        </w:rPr>
        <w:t>Дисциплина Гастроэнтерология</w:t>
      </w: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  <w:r w:rsidRPr="00754CD2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  <w:r w:rsidRPr="00754CD2">
        <w:rPr>
          <w:color w:val="auto"/>
          <w:sz w:val="28"/>
          <w:szCs w:val="28"/>
        </w:rPr>
        <w:t xml:space="preserve">Курс </w:t>
      </w: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  <w:r w:rsidRPr="00754CD2">
        <w:rPr>
          <w:color w:val="auto"/>
          <w:sz w:val="28"/>
          <w:szCs w:val="28"/>
        </w:rPr>
        <w:t>Семестр по плану ИДПО</w:t>
      </w: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jc w:val="center"/>
        <w:rPr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jc w:val="center"/>
        <w:rPr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jc w:val="center"/>
        <w:rPr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jc w:val="center"/>
        <w:rPr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jc w:val="center"/>
        <w:rPr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jc w:val="center"/>
        <w:rPr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jc w:val="center"/>
        <w:rPr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jc w:val="center"/>
        <w:rPr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jc w:val="center"/>
        <w:rPr>
          <w:color w:val="auto"/>
          <w:sz w:val="28"/>
          <w:szCs w:val="28"/>
        </w:rPr>
      </w:pPr>
      <w:r w:rsidRPr="00754CD2">
        <w:rPr>
          <w:color w:val="auto"/>
          <w:sz w:val="28"/>
          <w:szCs w:val="28"/>
        </w:rPr>
        <w:t>Уфа</w:t>
      </w: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  <w:r w:rsidRPr="00754CD2">
        <w:rPr>
          <w:color w:val="auto"/>
          <w:sz w:val="28"/>
          <w:szCs w:val="28"/>
        </w:rPr>
        <w:t xml:space="preserve">                                                               201</w:t>
      </w:r>
      <w:r w:rsidR="006507C2" w:rsidRPr="00754CD2">
        <w:rPr>
          <w:color w:val="auto"/>
          <w:sz w:val="28"/>
          <w:szCs w:val="28"/>
        </w:rPr>
        <w:t>8</w:t>
      </w:r>
      <w:r w:rsidRPr="00754CD2">
        <w:rPr>
          <w:color w:val="auto"/>
          <w:sz w:val="28"/>
          <w:szCs w:val="28"/>
        </w:rPr>
        <w:t xml:space="preserve"> </w:t>
      </w: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pageBreakBefore/>
        <w:rPr>
          <w:color w:val="auto"/>
          <w:sz w:val="28"/>
          <w:szCs w:val="28"/>
        </w:rPr>
      </w:pPr>
      <w:r w:rsidRPr="00754CD2">
        <w:rPr>
          <w:color w:val="auto"/>
          <w:sz w:val="28"/>
          <w:szCs w:val="28"/>
        </w:rPr>
        <w:lastRenderedPageBreak/>
        <w:t>Тема: Грыжи пищеводного отверстия диафрагмы.</w:t>
      </w: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  <w:r w:rsidRPr="00754CD2">
        <w:rPr>
          <w:color w:val="auto"/>
          <w:sz w:val="28"/>
          <w:szCs w:val="28"/>
        </w:rPr>
        <w:t>на основании рабочей программы ДПП ПК Н</w:t>
      </w:r>
      <w:r w:rsidR="006678BB" w:rsidRPr="00754CD2">
        <w:rPr>
          <w:color w:val="auto"/>
          <w:sz w:val="28"/>
          <w:szCs w:val="28"/>
        </w:rPr>
        <w:t>М</w:t>
      </w:r>
      <w:r w:rsidRPr="00754CD2">
        <w:rPr>
          <w:color w:val="auto"/>
          <w:sz w:val="28"/>
          <w:szCs w:val="28"/>
        </w:rPr>
        <w:t xml:space="preserve">О «Болезни пищевода, желудка, 12типерстной кишки и поджелудочной железы» 36 час. , </w:t>
      </w: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  <w:r w:rsidRPr="00754CD2">
        <w:rPr>
          <w:color w:val="auto"/>
          <w:sz w:val="28"/>
          <w:szCs w:val="28"/>
        </w:rPr>
        <w:t xml:space="preserve"> </w:t>
      </w: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  <w:r w:rsidRPr="00754CD2">
        <w:rPr>
          <w:color w:val="auto"/>
          <w:sz w:val="28"/>
          <w:szCs w:val="28"/>
        </w:rPr>
        <w:t>утвержденной «</w:t>
      </w:r>
      <w:r w:rsidR="00FA27DC" w:rsidRPr="00754CD2">
        <w:rPr>
          <w:color w:val="auto"/>
          <w:sz w:val="28"/>
          <w:szCs w:val="28"/>
        </w:rPr>
        <w:t>22</w:t>
      </w:r>
      <w:r w:rsidRPr="00754CD2">
        <w:rPr>
          <w:color w:val="auto"/>
          <w:sz w:val="28"/>
          <w:szCs w:val="28"/>
        </w:rPr>
        <w:t>»</w:t>
      </w:r>
      <w:r w:rsidR="00E92095" w:rsidRPr="00754CD2">
        <w:rPr>
          <w:color w:val="auto"/>
          <w:sz w:val="28"/>
          <w:szCs w:val="28"/>
        </w:rPr>
        <w:t xml:space="preserve"> </w:t>
      </w:r>
      <w:r w:rsidRPr="00754CD2">
        <w:rPr>
          <w:color w:val="auto"/>
          <w:sz w:val="28"/>
          <w:szCs w:val="28"/>
        </w:rPr>
        <w:t>_</w:t>
      </w:r>
      <w:r w:rsidR="00FA27DC" w:rsidRPr="00754CD2">
        <w:rPr>
          <w:color w:val="auto"/>
          <w:sz w:val="28"/>
          <w:szCs w:val="28"/>
        </w:rPr>
        <w:t>декабря</w:t>
      </w:r>
      <w:r w:rsidRPr="00754CD2">
        <w:rPr>
          <w:color w:val="auto"/>
          <w:sz w:val="28"/>
          <w:szCs w:val="28"/>
        </w:rPr>
        <w:t>_201</w:t>
      </w:r>
      <w:r w:rsidR="00FA27DC" w:rsidRPr="00754CD2">
        <w:rPr>
          <w:color w:val="auto"/>
          <w:sz w:val="28"/>
          <w:szCs w:val="28"/>
        </w:rPr>
        <w:t>6</w:t>
      </w:r>
      <w:r w:rsidRPr="00754CD2">
        <w:rPr>
          <w:color w:val="auto"/>
          <w:sz w:val="28"/>
          <w:szCs w:val="28"/>
        </w:rPr>
        <w:t>г.</w:t>
      </w: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  <w:r w:rsidRPr="00754CD2">
        <w:rPr>
          <w:color w:val="auto"/>
          <w:sz w:val="28"/>
          <w:szCs w:val="28"/>
        </w:rPr>
        <w:t>Автор: Калимуллина Д.Х.</w:t>
      </w: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  <w:r w:rsidRPr="00754CD2">
        <w:rPr>
          <w:color w:val="auto"/>
          <w:sz w:val="28"/>
          <w:szCs w:val="28"/>
        </w:rPr>
        <w:t xml:space="preserve">             Мамлеева А.</w:t>
      </w:r>
    </w:p>
    <w:p w:rsidR="006678BB" w:rsidRPr="00754CD2" w:rsidRDefault="006678BB" w:rsidP="009A2071">
      <w:pPr>
        <w:pStyle w:val="Default"/>
        <w:rPr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  <w:r w:rsidRPr="00754CD2">
        <w:rPr>
          <w:color w:val="auto"/>
          <w:sz w:val="28"/>
          <w:szCs w:val="28"/>
        </w:rPr>
        <w:t xml:space="preserve">Утверждение на заседании </w:t>
      </w:r>
      <w:r w:rsidRPr="00754CD2">
        <w:rPr>
          <w:color w:val="auto"/>
          <w:sz w:val="28"/>
          <w:szCs w:val="28"/>
          <w:u w:val="single"/>
        </w:rPr>
        <w:t>№</w:t>
      </w:r>
      <w:r w:rsidR="00E92095" w:rsidRPr="00754CD2">
        <w:rPr>
          <w:color w:val="auto"/>
          <w:sz w:val="28"/>
          <w:szCs w:val="28"/>
          <w:u w:val="single"/>
        </w:rPr>
        <w:t xml:space="preserve"> 1</w:t>
      </w:r>
      <w:r w:rsidRPr="00754CD2">
        <w:rPr>
          <w:color w:val="auto"/>
          <w:sz w:val="28"/>
          <w:szCs w:val="28"/>
        </w:rPr>
        <w:t xml:space="preserve"> </w:t>
      </w:r>
      <w:r w:rsidR="006678BB" w:rsidRPr="00754CD2">
        <w:rPr>
          <w:color w:val="auto"/>
          <w:sz w:val="28"/>
          <w:szCs w:val="28"/>
        </w:rPr>
        <w:t>кафедры терапии и профессиональных болезней с курсом ИДПО</w:t>
      </w:r>
      <w:r w:rsidR="00E92095" w:rsidRPr="00754CD2">
        <w:rPr>
          <w:color w:val="auto"/>
          <w:sz w:val="28"/>
          <w:szCs w:val="28"/>
        </w:rPr>
        <w:t xml:space="preserve"> </w:t>
      </w:r>
      <w:r w:rsidR="00E92095" w:rsidRPr="00754CD2">
        <w:rPr>
          <w:color w:val="auto"/>
          <w:sz w:val="28"/>
          <w:szCs w:val="28"/>
          <w:u w:val="single"/>
        </w:rPr>
        <w:t xml:space="preserve">от «03» сентября </w:t>
      </w:r>
      <w:r w:rsidRPr="00754CD2">
        <w:rPr>
          <w:color w:val="auto"/>
          <w:sz w:val="28"/>
          <w:szCs w:val="28"/>
          <w:u w:val="single"/>
        </w:rPr>
        <w:t xml:space="preserve"> 201</w:t>
      </w:r>
      <w:r w:rsidR="006507C2" w:rsidRPr="00754CD2">
        <w:rPr>
          <w:color w:val="auto"/>
          <w:sz w:val="28"/>
          <w:szCs w:val="28"/>
          <w:u w:val="single"/>
        </w:rPr>
        <w:t>8</w:t>
      </w:r>
      <w:r w:rsidRPr="00754CD2">
        <w:rPr>
          <w:color w:val="auto"/>
          <w:sz w:val="28"/>
          <w:szCs w:val="28"/>
          <w:u w:val="single"/>
        </w:rPr>
        <w:t>г</w:t>
      </w:r>
      <w:r w:rsidRPr="00754CD2">
        <w:rPr>
          <w:color w:val="auto"/>
          <w:sz w:val="28"/>
          <w:szCs w:val="28"/>
        </w:rPr>
        <w:t xml:space="preserve">.  </w:t>
      </w: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pageBreakBefore/>
        <w:rPr>
          <w:color w:val="auto"/>
          <w:sz w:val="28"/>
          <w:szCs w:val="28"/>
        </w:rPr>
      </w:pPr>
      <w:r w:rsidRPr="00754CD2">
        <w:rPr>
          <w:b/>
          <w:bCs/>
          <w:color w:val="auto"/>
          <w:sz w:val="28"/>
          <w:szCs w:val="28"/>
        </w:rPr>
        <w:t xml:space="preserve">Тема: </w:t>
      </w:r>
      <w:r w:rsidRPr="00754CD2">
        <w:rPr>
          <w:color w:val="auto"/>
          <w:sz w:val="28"/>
          <w:szCs w:val="28"/>
        </w:rPr>
        <w:t>Грыжи пищеводного отверстия диафрагмы</w:t>
      </w:r>
      <w:r w:rsidR="006507C2" w:rsidRPr="00754CD2">
        <w:rPr>
          <w:color w:val="auto"/>
          <w:sz w:val="28"/>
          <w:szCs w:val="28"/>
        </w:rPr>
        <w:t xml:space="preserve"> (ГПОД)</w:t>
      </w:r>
      <w:r w:rsidRPr="00754CD2">
        <w:rPr>
          <w:color w:val="auto"/>
          <w:sz w:val="28"/>
          <w:szCs w:val="28"/>
        </w:rPr>
        <w:t>.</w:t>
      </w:r>
    </w:p>
    <w:p w:rsidR="009A2071" w:rsidRPr="00754CD2" w:rsidRDefault="009A2071" w:rsidP="009A2071">
      <w:pPr>
        <w:pStyle w:val="Default"/>
        <w:rPr>
          <w:b/>
          <w:bCs/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  <w:r w:rsidRPr="00754CD2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754CD2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9A2071" w:rsidRPr="00754CD2" w:rsidRDefault="009A2071" w:rsidP="009A2071">
      <w:pPr>
        <w:pStyle w:val="Default"/>
        <w:rPr>
          <w:b/>
          <w:bCs/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  <w:r w:rsidRPr="00754CD2">
        <w:rPr>
          <w:b/>
          <w:bCs/>
          <w:color w:val="auto"/>
          <w:sz w:val="28"/>
          <w:szCs w:val="28"/>
        </w:rPr>
        <w:t xml:space="preserve">Задачи: </w:t>
      </w:r>
      <w:r w:rsidRPr="00754CD2">
        <w:rPr>
          <w:color w:val="auto"/>
          <w:sz w:val="28"/>
          <w:szCs w:val="28"/>
        </w:rPr>
        <w:t xml:space="preserve">рассмотреть вопросы этиологии, патогенеза, клиники, диагностики и лечения </w:t>
      </w:r>
      <w:r w:rsidR="006507C2" w:rsidRPr="00754CD2">
        <w:rPr>
          <w:color w:val="auto"/>
          <w:sz w:val="28"/>
          <w:szCs w:val="28"/>
        </w:rPr>
        <w:t>ГПОД</w:t>
      </w: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  <w:r w:rsidRPr="00754CD2">
        <w:rPr>
          <w:color w:val="auto"/>
          <w:sz w:val="28"/>
          <w:szCs w:val="28"/>
        </w:rPr>
        <w:t xml:space="preserve">Обучить методологическим подходам диагностики и лечения </w:t>
      </w:r>
      <w:r w:rsidR="006507C2" w:rsidRPr="00754CD2">
        <w:rPr>
          <w:color w:val="auto"/>
          <w:sz w:val="28"/>
          <w:szCs w:val="28"/>
        </w:rPr>
        <w:t>ГПОД</w:t>
      </w: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  <w:r w:rsidRPr="00754CD2">
        <w:rPr>
          <w:color w:val="auto"/>
          <w:sz w:val="28"/>
          <w:szCs w:val="28"/>
        </w:rPr>
        <w:t>Изучить основные методы лечения и клиническую фармакологию лекарственных средств, применяемых при данном заболевании</w:t>
      </w:r>
      <w:r w:rsidRPr="00754CD2">
        <w:rPr>
          <w:b/>
          <w:bCs/>
          <w:color w:val="auto"/>
          <w:sz w:val="28"/>
          <w:szCs w:val="28"/>
        </w:rPr>
        <w:t xml:space="preserve">: </w:t>
      </w:r>
    </w:p>
    <w:p w:rsidR="009A2071" w:rsidRPr="00754CD2" w:rsidRDefault="009A2071" w:rsidP="009A2071">
      <w:pPr>
        <w:pStyle w:val="Default"/>
        <w:rPr>
          <w:b/>
          <w:bCs/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rPr>
          <w:b/>
          <w:bCs/>
          <w:color w:val="auto"/>
          <w:sz w:val="28"/>
          <w:szCs w:val="28"/>
        </w:rPr>
      </w:pPr>
      <w:r w:rsidRPr="00754CD2">
        <w:rPr>
          <w:b/>
          <w:bCs/>
          <w:color w:val="auto"/>
          <w:sz w:val="28"/>
          <w:szCs w:val="28"/>
        </w:rPr>
        <w:t>Обучающийся  должен знать, владеть, уметь:</w:t>
      </w: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  <w:r w:rsidRPr="00754CD2">
        <w:rPr>
          <w:color w:val="auto"/>
          <w:sz w:val="28"/>
          <w:szCs w:val="28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282"/>
        <w:gridCol w:w="2349"/>
        <w:gridCol w:w="2335"/>
        <w:gridCol w:w="2605"/>
      </w:tblGrid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1227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Опыт практической деятельности</w:t>
            </w:r>
          </w:p>
        </w:tc>
        <w:tc>
          <w:tcPr>
            <w:tcW w:w="1220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9A20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ПК1. Оказание медицинской помощи пациентам </w:t>
            </w:r>
            <w:r w:rsidR="00B242EE"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грыжей пищеводного отверстия диафрагмы. Организация лечебно-диагностического процесса пациентам с грыжей пищеводного отверстия диафрагмы.</w:t>
            </w: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Стандарты оказания медицинской помощи пациентам при грыже пищеводного отверстия диафрагмы.</w:t>
            </w:r>
          </w:p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Методика сбора информации (жалобы, анамнез) у пациентов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Первичный осмотр пациента в соответствии с действующей методикой</w:t>
            </w: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Обосновывать необходимость и объем лабораторного обследования пациентов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6507C2" w:rsidRPr="00754CD2">
              <w:rPr>
                <w:rFonts w:ascii="Times New Roman" w:hAnsi="Times New Roman" w:cs="Times New Roman"/>
                <w:sz w:val="24"/>
                <w:szCs w:val="24"/>
              </w:rPr>
              <w:t>ГПОД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коагулограммы, клиренс мочи и функциональные пробы почек)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6507C2" w:rsidRPr="00754CD2">
              <w:rPr>
                <w:rFonts w:ascii="Times New Roman" w:hAnsi="Times New Roman" w:cs="Times New Roman"/>
                <w:sz w:val="24"/>
                <w:szCs w:val="24"/>
              </w:rPr>
              <w:t>ГПОД</w:t>
            </w: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6507C2" w:rsidRPr="00754CD2">
              <w:rPr>
                <w:rFonts w:ascii="Times New Roman" w:hAnsi="Times New Roman" w:cs="Times New Roman"/>
                <w:sz w:val="24"/>
                <w:szCs w:val="24"/>
              </w:rPr>
              <w:t>ГПОД</w:t>
            </w: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6507C2" w:rsidRPr="00754CD2">
              <w:rPr>
                <w:rFonts w:ascii="Times New Roman" w:hAnsi="Times New Roman" w:cs="Times New Roman"/>
                <w:sz w:val="24"/>
                <w:szCs w:val="24"/>
              </w:rPr>
              <w:t>ГПОД</w:t>
            </w: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оказания медицинской помощи пациентам при </w:t>
            </w:r>
            <w:r w:rsidR="006507C2" w:rsidRPr="00754CD2">
              <w:rPr>
                <w:rFonts w:ascii="Times New Roman" w:hAnsi="Times New Roman" w:cs="Times New Roman"/>
                <w:sz w:val="24"/>
                <w:szCs w:val="24"/>
              </w:rPr>
              <w:t>ГПОД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осмотра пациентов врачами-специалистами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Анатомо-физиологические и возрастно-половые особенности взрослого пациента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и постановка диагноза при заболеваниях </w:t>
            </w: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Этиология и патогенез </w:t>
            </w:r>
            <w:r w:rsidR="006507C2" w:rsidRPr="00754CD2">
              <w:rPr>
                <w:rFonts w:ascii="Times New Roman" w:hAnsi="Times New Roman" w:cs="Times New Roman"/>
                <w:sz w:val="24"/>
                <w:szCs w:val="24"/>
              </w:rPr>
              <w:t>ГПОД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классификация, клиническая симптоматика </w:t>
            </w:r>
            <w:r w:rsidR="006507C2" w:rsidRPr="00754CD2">
              <w:rPr>
                <w:rFonts w:ascii="Times New Roman" w:hAnsi="Times New Roman" w:cs="Times New Roman"/>
                <w:sz w:val="24"/>
                <w:szCs w:val="24"/>
              </w:rPr>
              <w:t>ГПОД</w:t>
            </w: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9A2071" w:rsidRPr="00754CD2" w:rsidRDefault="009A2071" w:rsidP="0065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Клиническая картина, особенности течения, осложнения </w:t>
            </w:r>
            <w:r w:rsidR="006507C2" w:rsidRPr="00754CD2">
              <w:rPr>
                <w:rFonts w:ascii="Times New Roman" w:hAnsi="Times New Roman" w:cs="Times New Roman"/>
                <w:sz w:val="24"/>
                <w:szCs w:val="24"/>
              </w:rPr>
              <w:t>ГПОД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проведение лечения в соответствии со стандартами </w:t>
            </w:r>
          </w:p>
        </w:tc>
        <w:tc>
          <w:tcPr>
            <w:tcW w:w="1220" w:type="pct"/>
          </w:tcPr>
          <w:p w:rsidR="009A2071" w:rsidRPr="00754CD2" w:rsidRDefault="009A2071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Применять манипуляции. Манипуляции первой врачебной помощи общего назначения:</w:t>
            </w:r>
          </w:p>
          <w:p w:rsidR="009A2071" w:rsidRPr="00754CD2" w:rsidRDefault="009A2071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- все виды инъекций (подкожных, внутримышечных и внутривенных инъекций);</w:t>
            </w:r>
          </w:p>
          <w:p w:rsidR="009A2071" w:rsidRPr="00754CD2" w:rsidRDefault="009A2071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- определение группы крови, Rh-фактора экспресс-методом, индивидуальной и биологической совместимости крови</w:t>
            </w:r>
          </w:p>
          <w:p w:rsidR="009A2071" w:rsidRPr="00754CD2" w:rsidRDefault="009A2071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- определение годности крови к переливанию, гемотрансфузия, введение сывороток;</w:t>
            </w:r>
          </w:p>
          <w:p w:rsidR="009A2071" w:rsidRPr="00754CD2" w:rsidRDefault="009A2071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- капельное и струйное переливание лекарств и кровезаменителей;</w:t>
            </w:r>
          </w:p>
          <w:p w:rsidR="009A2071" w:rsidRPr="00754CD2" w:rsidRDefault="009A2071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- анализ крови на гемоглобин, лейкоциты, СОЭ;</w:t>
            </w:r>
          </w:p>
          <w:p w:rsidR="009A2071" w:rsidRPr="00754CD2" w:rsidRDefault="009A2071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- промывание желудка;</w:t>
            </w:r>
          </w:p>
          <w:p w:rsidR="009A2071" w:rsidRPr="00754CD2" w:rsidRDefault="009A2071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- пальцевое исследование прямой кишки и предстательной железы.</w:t>
            </w:r>
          </w:p>
          <w:p w:rsidR="009A2071" w:rsidRPr="00754CD2" w:rsidRDefault="009A2071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Манипуляции первой врачебной помощи, применяемые для оказания неотложной медицинской помощи: методы очистки верхних дыхательных путей при аспирации жидкости, искусственное дыхание "рот в рот", "рот в нос"; непрямой массаж сердца; дефибрилляция; трахеостомия, плевральная пункция.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Повторные осмотры пациента в соответствии с действующей методикой</w:t>
            </w: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повторного осмотра пациентов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6507C2" w:rsidRPr="00754CD2">
              <w:rPr>
                <w:rFonts w:ascii="Times New Roman" w:hAnsi="Times New Roman" w:cs="Times New Roman"/>
                <w:sz w:val="24"/>
                <w:szCs w:val="24"/>
              </w:rPr>
              <w:t>при ГПОД</w:t>
            </w: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6507C2" w:rsidRPr="00754CD2">
              <w:rPr>
                <w:rFonts w:ascii="Times New Roman" w:hAnsi="Times New Roman" w:cs="Times New Roman"/>
                <w:sz w:val="24"/>
                <w:szCs w:val="24"/>
              </w:rPr>
              <w:t>ГПОД</w:t>
            </w: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6507C2" w:rsidRPr="00754CD2">
              <w:rPr>
                <w:rFonts w:ascii="Times New Roman" w:hAnsi="Times New Roman" w:cs="Times New Roman"/>
                <w:sz w:val="24"/>
                <w:szCs w:val="24"/>
              </w:rPr>
              <w:t>ГПОД</w:t>
            </w: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6507C2" w:rsidRPr="00754CD2">
              <w:rPr>
                <w:rFonts w:ascii="Times New Roman" w:hAnsi="Times New Roman" w:cs="Times New Roman"/>
                <w:sz w:val="24"/>
                <w:szCs w:val="24"/>
              </w:rPr>
              <w:t>ГПОД</w:t>
            </w: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6507C2" w:rsidRPr="00754CD2">
              <w:rPr>
                <w:rFonts w:ascii="Times New Roman" w:hAnsi="Times New Roman" w:cs="Times New Roman"/>
                <w:sz w:val="24"/>
                <w:szCs w:val="24"/>
              </w:rPr>
              <w:t>при ГПОД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Владеть информационно-компьютерными программами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ПК 2</w:t>
            </w:r>
          </w:p>
          <w:p w:rsidR="009A2071" w:rsidRPr="00754CD2" w:rsidRDefault="009A2071" w:rsidP="009A20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Назначение лечения пациентам и контроль его эффективности и безопасности при грыже пищеводного отверстия диафрагмы</w:t>
            </w: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оказания медицинской помощи </w:t>
            </w:r>
            <w:r w:rsidR="006507C2" w:rsidRPr="00754CD2">
              <w:rPr>
                <w:rFonts w:ascii="Times New Roman" w:hAnsi="Times New Roman" w:cs="Times New Roman"/>
                <w:sz w:val="24"/>
                <w:szCs w:val="24"/>
              </w:rPr>
              <w:t>в гастроэнтерологии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</w:t>
            </w:r>
            <w:r w:rsidR="006507C2"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и клинические рекомендации 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Современные методы терапии основных соматических и инфекционных заболеваний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Оказание медицинской помощи при неотложных состояниях</w:t>
            </w: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Оказывать первую врачебную медицинскую помощь при неотложных состояниях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Методика выполнения реанимационных мероприятий при остановке сердечной и дыхательной деятельности: методы очистки верхних дыхательных путей при аспирационной асфиксии, искусственное дыхание "рот в рот", "рот в нос"; непрямой массаж сердца; дефибрилляция; трахеостомия, плевральная пункция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Оказывать первую врачебную медицинскую помощь пациенту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1220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Современные методы терапии основных соматических и инфекционных заболеваний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При необходимости - направление больных на госпитализацию</w:t>
            </w:r>
          </w:p>
        </w:tc>
        <w:tc>
          <w:tcPr>
            <w:tcW w:w="1220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Участие в консилиумах или их проведение</w:t>
            </w:r>
          </w:p>
        </w:tc>
        <w:tc>
          <w:tcPr>
            <w:tcW w:w="1220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220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465018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Взаимодействие с социальными службами и страховыми компаниями.</w:t>
            </w:r>
          </w:p>
        </w:tc>
        <w:tc>
          <w:tcPr>
            <w:tcW w:w="1220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Организация диспансерного наблюдения за взрослым населением</w:t>
            </w:r>
          </w:p>
        </w:tc>
      </w:tr>
      <w:tr w:rsidR="009A2071" w:rsidRPr="00754CD2" w:rsidTr="006507C2">
        <w:tc>
          <w:tcPr>
            <w:tcW w:w="1192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A2071" w:rsidRPr="00754CD2" w:rsidRDefault="009A207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9A2071" w:rsidRPr="00754CD2" w:rsidRDefault="009A207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2">
              <w:rPr>
                <w:rFonts w:ascii="Times New Roman" w:hAnsi="Times New Roman" w:cs="Times New Roman"/>
                <w:sz w:val="24"/>
                <w:szCs w:val="24"/>
              </w:rPr>
              <w:t>Понимание задач профилактики заболеваний взрослого населения</w:t>
            </w:r>
          </w:p>
        </w:tc>
      </w:tr>
    </w:tbl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rPr>
          <w:b/>
          <w:bCs/>
          <w:color w:val="auto"/>
          <w:sz w:val="28"/>
          <w:szCs w:val="28"/>
        </w:rPr>
      </w:pP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  <w:r w:rsidRPr="00754CD2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обучающихся по указанной теме: </w:t>
      </w: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  <w:r w:rsidRPr="00754CD2">
        <w:rPr>
          <w:color w:val="auto"/>
          <w:sz w:val="28"/>
          <w:szCs w:val="28"/>
        </w:rPr>
        <w:t xml:space="preserve">1) Ознакомиться с теоретическим материалом по теме занятия с исполь-зованием презентаций лекций, рекомендуемой учебной литературы. </w:t>
      </w: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  <w:r w:rsidRPr="00754CD2">
        <w:rPr>
          <w:color w:val="auto"/>
          <w:sz w:val="28"/>
          <w:szCs w:val="28"/>
        </w:rPr>
        <w:t xml:space="preserve">2) Ответить на вопросы для самоконтроля (привести вопросы для само-контроля) </w:t>
      </w: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  <w:r w:rsidRPr="00754CD2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  <w:r w:rsidRPr="00754CD2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9A2071" w:rsidRPr="00754CD2" w:rsidRDefault="009A2071" w:rsidP="009A2071">
      <w:pPr>
        <w:pStyle w:val="Default"/>
        <w:rPr>
          <w:color w:val="auto"/>
          <w:sz w:val="28"/>
          <w:szCs w:val="28"/>
        </w:rPr>
      </w:pPr>
      <w:r w:rsidRPr="00754CD2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754CD2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9A2071" w:rsidRPr="00754CD2" w:rsidRDefault="009A2071" w:rsidP="009A207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A2071" w:rsidRPr="00754CD2" w:rsidRDefault="009A2071" w:rsidP="009A2071">
      <w:pPr>
        <w:rPr>
          <w:rFonts w:ascii="Times New Roman" w:hAnsi="Times New Roman" w:cs="Times New Roman"/>
          <w:sz w:val="28"/>
          <w:szCs w:val="28"/>
        </w:rPr>
      </w:pPr>
      <w:r w:rsidRPr="00754CD2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754CD2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754CD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A2071" w:rsidRPr="00754CD2" w:rsidRDefault="009A2071" w:rsidP="009A2071">
      <w:pPr>
        <w:rPr>
          <w:rFonts w:ascii="Times New Roman" w:hAnsi="Times New Roman" w:cs="Times New Roman"/>
          <w:sz w:val="28"/>
          <w:szCs w:val="28"/>
        </w:rPr>
      </w:pPr>
      <w:r w:rsidRPr="00754CD2">
        <w:rPr>
          <w:rFonts w:ascii="Times New Roman" w:hAnsi="Times New Roman" w:cs="Times New Roman"/>
          <w:sz w:val="28"/>
          <w:szCs w:val="28"/>
        </w:rPr>
        <w:t>Литература:</w:t>
      </w:r>
    </w:p>
    <w:p w:rsidR="009A2071" w:rsidRPr="00754CD2" w:rsidRDefault="009A2071" w:rsidP="009A2071">
      <w:pPr>
        <w:rPr>
          <w:rFonts w:ascii="Times New Roman" w:hAnsi="Times New Roman" w:cs="Times New Roman"/>
          <w:sz w:val="28"/>
          <w:szCs w:val="28"/>
        </w:rPr>
      </w:pPr>
      <w:r w:rsidRPr="00754CD2">
        <w:rPr>
          <w:rFonts w:ascii="Times New Roman" w:hAnsi="Times New Roman" w:cs="Times New Roman"/>
          <w:sz w:val="28"/>
          <w:szCs w:val="28"/>
        </w:rPr>
        <w:t>Основная:</w:t>
      </w:r>
    </w:p>
    <w:p w:rsidR="009A2071" w:rsidRPr="00754CD2" w:rsidRDefault="009A2071" w:rsidP="009A207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4CD2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754CD2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754CD2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754CD2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9A2071" w:rsidRPr="00754CD2" w:rsidRDefault="009A2071" w:rsidP="009A207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4CD2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754CD2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9A2071" w:rsidRPr="00754CD2" w:rsidRDefault="00754CD2" w:rsidP="009A207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9A2071" w:rsidRPr="00754CD2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</w:t>
        </w:r>
      </w:hyperlink>
    </w:p>
    <w:p w:rsidR="009A2071" w:rsidRPr="00754CD2" w:rsidRDefault="00754CD2" w:rsidP="009A207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9A2071" w:rsidRPr="00754CD2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9A2071" w:rsidRPr="00754CD2" w:rsidRDefault="009A2071" w:rsidP="009A207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2071" w:rsidRPr="00754CD2" w:rsidRDefault="009A2071" w:rsidP="009A207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54CD2">
        <w:rPr>
          <w:rFonts w:ascii="Times New Roman" w:hAnsi="Times New Roman" w:cs="Times New Roman"/>
          <w:sz w:val="24"/>
          <w:szCs w:val="24"/>
        </w:rPr>
        <w:t>Дополнительная:</w:t>
      </w:r>
    </w:p>
    <w:p w:rsidR="009A2071" w:rsidRPr="00754CD2" w:rsidRDefault="009A2071" w:rsidP="009A207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2071" w:rsidRPr="00465018" w:rsidRDefault="009A2071" w:rsidP="009A2071">
      <w:r w:rsidRPr="00754CD2">
        <w:rPr>
          <w:rFonts w:ascii="Times New Roman" w:hAnsi="Times New Roman" w:cs="Times New Roman"/>
          <w:sz w:val="24"/>
          <w:szCs w:val="24"/>
          <w:lang w:val="en-US"/>
        </w:rPr>
        <w:t>http://www.internist.ru/</w:t>
      </w:r>
      <w:bookmarkStart w:id="0" w:name="_GoBack"/>
      <w:bookmarkEnd w:id="0"/>
    </w:p>
    <w:p w:rsidR="00153781" w:rsidRPr="00465018" w:rsidRDefault="00153781"/>
    <w:sectPr w:rsidR="00153781" w:rsidRPr="00465018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A2071"/>
    <w:rsid w:val="00047B19"/>
    <w:rsid w:val="00153781"/>
    <w:rsid w:val="001F3133"/>
    <w:rsid w:val="00202038"/>
    <w:rsid w:val="00212BAA"/>
    <w:rsid w:val="00465018"/>
    <w:rsid w:val="005D1AEF"/>
    <w:rsid w:val="006507C2"/>
    <w:rsid w:val="006678BB"/>
    <w:rsid w:val="00754CD2"/>
    <w:rsid w:val="009A2071"/>
    <w:rsid w:val="00B242EE"/>
    <w:rsid w:val="00E92095"/>
    <w:rsid w:val="00FA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7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20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9A20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A20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6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astr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1851</Words>
  <Characters>10554</Characters>
  <Application>Microsoft Office Word</Application>
  <DocSecurity>0</DocSecurity>
  <Lines>87</Lines>
  <Paragraphs>24</Paragraphs>
  <ScaleCrop>false</ScaleCrop>
  <Company>DG Win&amp;Soft</Company>
  <LinksUpToDate>false</LinksUpToDate>
  <CharactersWithSpaces>12381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11</cp:revision>
  <dcterms:created xsi:type="dcterms:W3CDTF">2017-03-26T11:34:00Z</dcterms:created>
  <dcterms:modified xsi:type="dcterms:W3CDTF">2018-11-26T08:42:00Z</dcterms:modified>
</cp:coreProperties>
</file>